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51" w:rsidRPr="00E2619F" w:rsidRDefault="00DA7F51" w:rsidP="00DA7F51">
      <w:pPr>
        <w:rPr>
          <w:lang w:val="hr-BA"/>
        </w:rPr>
      </w:pPr>
    </w:p>
    <w:p w:rsidR="00DA7F51" w:rsidRPr="00D93331" w:rsidRDefault="00DA7F51" w:rsidP="00DA7F51">
      <w:r w:rsidRPr="00D93331">
        <w:t xml:space="preserve">               </w:t>
      </w:r>
      <w:r w:rsidR="006A147A" w:rsidRPr="00D93331">
        <w:tab/>
      </w:r>
      <w:r w:rsidR="006A147A" w:rsidRPr="00D93331">
        <w:tab/>
        <w:t xml:space="preserve">      </w:t>
      </w:r>
      <w:r w:rsidRPr="00D93331">
        <w:t xml:space="preserve"> </w:t>
      </w:r>
      <w:r w:rsidRPr="00D93331">
        <w:rPr>
          <w:noProof/>
          <w:lang w:val="hr-HR" w:eastAsia="hr-HR"/>
        </w:rPr>
        <w:drawing>
          <wp:inline distT="0" distB="0" distL="0" distR="0" wp14:anchorId="4BC23730" wp14:editId="74CC1675">
            <wp:extent cx="650875" cy="859790"/>
            <wp:effectExtent l="0" t="0" r="0" b="0"/>
            <wp:docPr id="316" name="Slika 316" descr="C:\Users\Pročelnik\AppData\Local\Microsoft\Windows\INetCacheContent.Word\grb_republike_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čelnik\AppData\Local\Microsoft\Windows\INetCacheContent.Word\grb_republike_hrvatsk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51" w:rsidRPr="00D93331" w:rsidRDefault="00B969DF" w:rsidP="00DA7F51">
      <w:pPr>
        <w:rPr>
          <w:sz w:val="32"/>
        </w:rPr>
      </w:pPr>
      <w:r w:rsidRPr="00D93331">
        <w:rPr>
          <w:rFonts w:ascii="Arial" w:hAnsi="Arial" w:cs="Arial"/>
          <w:b/>
          <w:bCs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4868788" wp14:editId="480A3E27">
            <wp:simplePos x="0" y="0"/>
            <wp:positionH relativeFrom="column">
              <wp:posOffset>3810</wp:posOffset>
            </wp:positionH>
            <wp:positionV relativeFrom="paragraph">
              <wp:posOffset>197485</wp:posOffset>
            </wp:positionV>
            <wp:extent cx="542925" cy="701675"/>
            <wp:effectExtent l="0" t="0" r="9525" b="3175"/>
            <wp:wrapSquare wrapText="bothSides"/>
            <wp:docPr id="317" name="Slika 317" descr="C:\Users\Pročelnik\AppData\Local\Microsoft\Windows\INetCacheContent.Word\grb n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očelnik\AppData\Local\Microsoft\Windows\INetCacheContent.Word\grb nov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F51" w:rsidRPr="00D93331">
        <w:rPr>
          <w:sz w:val="32"/>
        </w:rPr>
        <w:t xml:space="preserve">                                 </w:t>
      </w:r>
    </w:p>
    <w:p w:rsidR="006A147A" w:rsidRPr="00D93331" w:rsidRDefault="00DA7F51" w:rsidP="006A147A">
      <w:pPr>
        <w:pStyle w:val="Naslov2"/>
        <w:ind w:firstLine="708"/>
        <w:rPr>
          <w:rFonts w:ascii="Arial" w:hAnsi="Arial" w:cs="Arial"/>
          <w:i w:val="0"/>
          <w:iCs w:val="0"/>
          <w:color w:val="auto"/>
          <w:sz w:val="24"/>
        </w:rPr>
      </w:pPr>
      <w:r w:rsidRPr="00D93331">
        <w:rPr>
          <w:rFonts w:ascii="Arial" w:hAnsi="Arial" w:cs="Arial"/>
          <w:i w:val="0"/>
          <w:iCs w:val="0"/>
          <w:color w:val="auto"/>
          <w:sz w:val="24"/>
        </w:rPr>
        <w:t>REPUBLIKA HRVATSKA</w:t>
      </w:r>
    </w:p>
    <w:p w:rsidR="00DA7F51" w:rsidRPr="00D93331" w:rsidRDefault="00DA7F51" w:rsidP="007230C2">
      <w:pPr>
        <w:tabs>
          <w:tab w:val="left" w:pos="6248"/>
        </w:tabs>
        <w:rPr>
          <w:rFonts w:ascii="Arial" w:hAnsi="Arial" w:cs="Arial"/>
          <w:b/>
          <w:bCs/>
        </w:rPr>
      </w:pPr>
      <w:r w:rsidRPr="00D93331">
        <w:rPr>
          <w:rFonts w:ascii="Arial" w:hAnsi="Arial" w:cs="Arial"/>
          <w:b/>
          <w:bCs/>
        </w:rPr>
        <w:t>BJE</w:t>
      </w:r>
      <w:r w:rsidR="006A147A" w:rsidRPr="00D93331">
        <w:rPr>
          <w:rFonts w:ascii="Arial" w:hAnsi="Arial" w:cs="Arial"/>
          <w:b/>
          <w:bCs/>
        </w:rPr>
        <w:t>L</w:t>
      </w:r>
      <w:r w:rsidRPr="00D93331">
        <w:rPr>
          <w:rFonts w:ascii="Arial" w:hAnsi="Arial" w:cs="Arial"/>
          <w:b/>
          <w:bCs/>
        </w:rPr>
        <w:t>OVARSKO-BILOGORSKA ŽUPANIJA</w:t>
      </w:r>
      <w:r w:rsidR="007230C2">
        <w:rPr>
          <w:rFonts w:ascii="Arial" w:hAnsi="Arial" w:cs="Arial"/>
          <w:b/>
          <w:bCs/>
        </w:rPr>
        <w:tab/>
      </w:r>
      <w:r w:rsidR="007230C2">
        <w:rPr>
          <w:rFonts w:ascii="Arial" w:hAnsi="Arial" w:cs="Arial"/>
          <w:b/>
          <w:bCs/>
        </w:rPr>
        <w:tab/>
      </w:r>
      <w:r w:rsidR="007230C2">
        <w:rPr>
          <w:rFonts w:ascii="Arial" w:hAnsi="Arial" w:cs="Arial"/>
          <w:b/>
          <w:bCs/>
        </w:rPr>
        <w:tab/>
        <w:t xml:space="preserve"> </w:t>
      </w:r>
    </w:p>
    <w:p w:rsidR="00DA7F51" w:rsidRDefault="00FF0581" w:rsidP="006A147A">
      <w:pPr>
        <w:pStyle w:val="Naslov6"/>
        <w:ind w:firstLine="708"/>
        <w:rPr>
          <w:color w:val="auto"/>
        </w:rPr>
      </w:pPr>
      <w:r>
        <w:rPr>
          <w:color w:val="auto"/>
        </w:rPr>
        <w:t xml:space="preserve">  </w:t>
      </w:r>
      <w:r w:rsidR="00DA7F51" w:rsidRPr="00D93331">
        <w:rPr>
          <w:color w:val="auto"/>
        </w:rPr>
        <w:t>OPĆINA NOVA RAČA</w:t>
      </w:r>
    </w:p>
    <w:p w:rsidR="00B73EE1" w:rsidRPr="00B73EE1" w:rsidRDefault="00B73EE1" w:rsidP="00B73EE1">
      <w:pPr>
        <w:pStyle w:val="Naslov6"/>
      </w:pPr>
      <w:r w:rsidRPr="00B73EE1">
        <w:t xml:space="preserve">       </w:t>
      </w:r>
      <w:r w:rsidR="00733995">
        <w:t xml:space="preserve">        OPĆINSKO VIJEĆE</w:t>
      </w:r>
    </w:p>
    <w:p w:rsidR="003168FE" w:rsidRPr="00D93331" w:rsidRDefault="003168FE" w:rsidP="003168FE">
      <w:pPr>
        <w:rPr>
          <w:rFonts w:ascii="Arial" w:hAnsi="Arial" w:cs="Arial"/>
          <w:lang w:val="nl-NL"/>
        </w:rPr>
      </w:pPr>
    </w:p>
    <w:p w:rsidR="00DA7F51" w:rsidRPr="00D93331" w:rsidRDefault="00DA7F51" w:rsidP="00DA7F51">
      <w:pPr>
        <w:rPr>
          <w:rFonts w:ascii="Arial" w:hAnsi="Arial" w:cs="Arial"/>
          <w:b/>
          <w:bCs/>
          <w:lang w:val="nl-NL"/>
        </w:rPr>
      </w:pPr>
    </w:p>
    <w:p w:rsidR="00DA7F51" w:rsidRDefault="00DA7F51" w:rsidP="00DA7F51">
      <w:pPr>
        <w:pStyle w:val="Tijeloteksta2"/>
        <w:rPr>
          <w:color w:val="auto"/>
        </w:rPr>
      </w:pPr>
      <w:r w:rsidRPr="00D93331">
        <w:rPr>
          <w:color w:val="auto"/>
        </w:rPr>
        <w:tab/>
        <w:t>Na temelju članka</w:t>
      </w:r>
      <w:r w:rsidR="000665AA">
        <w:rPr>
          <w:color w:val="auto"/>
        </w:rPr>
        <w:t xml:space="preserve"> 117</w:t>
      </w:r>
      <w:r w:rsidR="00465E4B" w:rsidRPr="00D93331">
        <w:rPr>
          <w:color w:val="auto"/>
        </w:rPr>
        <w:t>. Zakona</w:t>
      </w:r>
      <w:r w:rsidR="00E2619F">
        <w:rPr>
          <w:color w:val="auto"/>
        </w:rPr>
        <w:t xml:space="preserve"> </w:t>
      </w:r>
      <w:r w:rsidR="000665AA">
        <w:rPr>
          <w:color w:val="auto"/>
        </w:rPr>
        <w:t>o socijalnoj skrbi</w:t>
      </w:r>
      <w:r w:rsidR="00CB3A90">
        <w:rPr>
          <w:color w:val="auto"/>
        </w:rPr>
        <w:t xml:space="preserve"> (</w:t>
      </w:r>
      <w:r w:rsidR="00E824A7">
        <w:t>“Narodne novine” broj</w:t>
      </w:r>
      <w:r w:rsidR="00CB3A90">
        <w:t xml:space="preserve"> </w:t>
      </w:r>
      <w:r w:rsidR="000665AA">
        <w:t>157/1</w:t>
      </w:r>
      <w:r w:rsidR="00595239">
        <w:t>3</w:t>
      </w:r>
      <w:r w:rsidR="000665AA">
        <w:t>,</w:t>
      </w:r>
      <w:r w:rsidR="00595239">
        <w:t xml:space="preserve"> </w:t>
      </w:r>
      <w:r w:rsidR="00003BBF">
        <w:t>152/14,</w:t>
      </w:r>
      <w:r w:rsidR="000665AA">
        <w:t xml:space="preserve"> 99/15</w:t>
      </w:r>
      <w:r w:rsidR="00003BBF">
        <w:t>, 52/16 i 16/17</w:t>
      </w:r>
      <w:r w:rsidR="00CB3A90">
        <w:t>),</w:t>
      </w:r>
      <w:r w:rsidR="00595239">
        <w:t xml:space="preserve"> te</w:t>
      </w:r>
      <w:r w:rsidR="00465E4B" w:rsidRPr="00D93331">
        <w:rPr>
          <w:color w:val="auto"/>
        </w:rPr>
        <w:t xml:space="preserve"> članka</w:t>
      </w:r>
      <w:r w:rsidR="00595239">
        <w:rPr>
          <w:color w:val="auto"/>
        </w:rPr>
        <w:t xml:space="preserve"> 31</w:t>
      </w:r>
      <w:r w:rsidRPr="00D93331">
        <w:rPr>
          <w:color w:val="auto"/>
        </w:rPr>
        <w:t>.</w:t>
      </w:r>
      <w:r w:rsidR="00595239">
        <w:rPr>
          <w:color w:val="auto"/>
        </w:rPr>
        <w:t xml:space="preserve"> Statuta Općine Nova Rača</w:t>
      </w:r>
      <w:r w:rsidRPr="00D93331">
        <w:rPr>
          <w:color w:val="auto"/>
        </w:rPr>
        <w:t xml:space="preserve"> </w:t>
      </w:r>
      <w:r w:rsidR="00DA47A0" w:rsidRPr="00D93331">
        <w:rPr>
          <w:color w:val="auto"/>
        </w:rPr>
        <w:t>(Županijski glasnik Bjelovarsko-bilogorske županije, broj 09/13)</w:t>
      </w:r>
      <w:r w:rsidR="003168FE" w:rsidRPr="00D93331">
        <w:rPr>
          <w:color w:val="auto"/>
        </w:rPr>
        <w:t xml:space="preserve">, </w:t>
      </w:r>
      <w:r w:rsidR="00595239">
        <w:rPr>
          <w:color w:val="auto"/>
        </w:rPr>
        <w:t xml:space="preserve">Općinsko Vijeće </w:t>
      </w:r>
      <w:r w:rsidRPr="00D93331">
        <w:rPr>
          <w:color w:val="auto"/>
        </w:rPr>
        <w:t xml:space="preserve"> Općine Nova Rača</w:t>
      </w:r>
      <w:r w:rsidR="00595239">
        <w:rPr>
          <w:color w:val="auto"/>
        </w:rPr>
        <w:t xml:space="preserve"> na 24. sjednici</w:t>
      </w:r>
      <w:r w:rsidR="008E3F9C">
        <w:rPr>
          <w:color w:val="auto"/>
        </w:rPr>
        <w:t xml:space="preserve"> održanoj </w:t>
      </w:r>
      <w:r w:rsidRPr="00D93331">
        <w:rPr>
          <w:color w:val="auto"/>
        </w:rPr>
        <w:t xml:space="preserve"> dana </w:t>
      </w:r>
      <w:r w:rsidR="008E3F9C">
        <w:rPr>
          <w:color w:val="auto"/>
        </w:rPr>
        <w:t>14</w:t>
      </w:r>
      <w:r w:rsidR="00465E4B" w:rsidRPr="00D93331">
        <w:rPr>
          <w:color w:val="auto"/>
        </w:rPr>
        <w:t xml:space="preserve">. </w:t>
      </w:r>
      <w:r w:rsidR="008E3F9C">
        <w:rPr>
          <w:color w:val="auto"/>
        </w:rPr>
        <w:t>ožujka</w:t>
      </w:r>
      <w:r w:rsidR="00660CD8">
        <w:rPr>
          <w:color w:val="auto"/>
        </w:rPr>
        <w:t xml:space="preserve"> </w:t>
      </w:r>
      <w:r w:rsidR="008E3F9C">
        <w:rPr>
          <w:color w:val="auto"/>
        </w:rPr>
        <w:t>2017</w:t>
      </w:r>
      <w:r w:rsidRPr="00D93331">
        <w:rPr>
          <w:color w:val="auto"/>
        </w:rPr>
        <w:t xml:space="preserve">. godine donosi </w:t>
      </w:r>
    </w:p>
    <w:p w:rsidR="00470660" w:rsidRPr="00D93331" w:rsidRDefault="00470660" w:rsidP="00DA7F51">
      <w:pPr>
        <w:pStyle w:val="Tijeloteksta2"/>
        <w:rPr>
          <w:color w:val="auto"/>
        </w:rPr>
      </w:pPr>
    </w:p>
    <w:p w:rsidR="00DA409B" w:rsidRPr="008E3F9C" w:rsidRDefault="008E3F9C" w:rsidP="00DA7F51">
      <w:pPr>
        <w:pStyle w:val="Tijeloteksta2"/>
        <w:jc w:val="center"/>
        <w:rPr>
          <w:b/>
          <w:bCs/>
          <w:color w:val="auto"/>
        </w:rPr>
      </w:pPr>
      <w:r w:rsidRPr="008E3F9C">
        <w:rPr>
          <w:b/>
          <w:bCs/>
          <w:color w:val="auto"/>
        </w:rPr>
        <w:t>IZVJEŠĆE O IZVRŠENJU PROGRAMA</w:t>
      </w:r>
    </w:p>
    <w:p w:rsidR="008E3F9C" w:rsidRPr="008E3F9C" w:rsidRDefault="000665AA" w:rsidP="00DA7F51">
      <w:pPr>
        <w:pStyle w:val="Tijeloteksta2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SOCIJALNO-ZDRAVSTVENIH POTREBA</w:t>
      </w:r>
    </w:p>
    <w:p w:rsidR="008E3F9C" w:rsidRDefault="008E3F9C" w:rsidP="00DA7F51">
      <w:pPr>
        <w:pStyle w:val="Tijeloteksta2"/>
        <w:jc w:val="center"/>
        <w:rPr>
          <w:b/>
          <w:bCs/>
          <w:color w:val="auto"/>
        </w:rPr>
      </w:pPr>
      <w:r w:rsidRPr="008E3F9C">
        <w:rPr>
          <w:b/>
          <w:bCs/>
          <w:color w:val="auto"/>
        </w:rPr>
        <w:t>OPĆINE NOVA RAČA ZA 2016. GODINU</w:t>
      </w:r>
    </w:p>
    <w:p w:rsidR="008E3F9C" w:rsidRPr="008E3F9C" w:rsidRDefault="008E3F9C" w:rsidP="00DA7F51">
      <w:pPr>
        <w:pStyle w:val="Tijeloteksta2"/>
        <w:jc w:val="center"/>
        <w:rPr>
          <w:b/>
          <w:bCs/>
          <w:color w:val="auto"/>
        </w:rPr>
      </w:pPr>
    </w:p>
    <w:p w:rsidR="00FA0D10" w:rsidRPr="00D93331" w:rsidRDefault="00FA0D10" w:rsidP="008E3F9C">
      <w:pPr>
        <w:pStyle w:val="Tijeloteksta2"/>
        <w:rPr>
          <w:b/>
          <w:bCs/>
          <w:color w:val="auto"/>
        </w:rPr>
      </w:pPr>
    </w:p>
    <w:p w:rsidR="00DA7F51" w:rsidRPr="00D93331" w:rsidRDefault="00DA7F51" w:rsidP="00DA409B">
      <w:pPr>
        <w:pStyle w:val="Tijeloteksta2"/>
        <w:jc w:val="center"/>
        <w:rPr>
          <w:b/>
          <w:bCs/>
          <w:color w:val="auto"/>
        </w:rPr>
      </w:pPr>
      <w:r w:rsidRPr="00D93331">
        <w:rPr>
          <w:b/>
          <w:bCs/>
          <w:color w:val="auto"/>
        </w:rPr>
        <w:t>Članak 1.</w:t>
      </w:r>
    </w:p>
    <w:p w:rsidR="00DA7F51" w:rsidRPr="00D93331" w:rsidRDefault="00DA7F51" w:rsidP="00DA7F51">
      <w:pPr>
        <w:pStyle w:val="Tijeloteksta2"/>
        <w:ind w:left="4320"/>
        <w:rPr>
          <w:color w:val="auto"/>
        </w:rPr>
      </w:pPr>
    </w:p>
    <w:p w:rsidR="008E3F9C" w:rsidRDefault="000665AA" w:rsidP="000665AA">
      <w:pPr>
        <w:pStyle w:val="Tijeloteksta2"/>
        <w:ind w:firstLine="720"/>
        <w:rPr>
          <w:color w:val="auto"/>
        </w:rPr>
      </w:pPr>
      <w:r>
        <w:rPr>
          <w:color w:val="auto"/>
        </w:rPr>
        <w:t>Programom socijalno-zdravstvenih potreba Općine Nova Rača za 2016. godinu planirano je 136.107,00 kn.</w:t>
      </w:r>
    </w:p>
    <w:p w:rsidR="000665AA" w:rsidRDefault="000665AA" w:rsidP="000665AA">
      <w:pPr>
        <w:pStyle w:val="Tijeloteksta2"/>
        <w:ind w:firstLine="720"/>
        <w:rPr>
          <w:color w:val="auto"/>
        </w:rPr>
      </w:pPr>
    </w:p>
    <w:p w:rsidR="000665AA" w:rsidRDefault="000665AA" w:rsidP="000665AA">
      <w:pPr>
        <w:pStyle w:val="Tijeloteksta2"/>
        <w:ind w:firstLine="720"/>
        <w:rPr>
          <w:b/>
          <w:color w:val="auto"/>
        </w:rPr>
      </w:pPr>
      <w:r>
        <w:rPr>
          <w:color w:val="auto"/>
        </w:rPr>
        <w:t xml:space="preserve">                                                      </w:t>
      </w:r>
      <w:r w:rsidRPr="000665AA">
        <w:rPr>
          <w:b/>
          <w:color w:val="auto"/>
        </w:rPr>
        <w:t>Članak 2.</w:t>
      </w:r>
    </w:p>
    <w:p w:rsidR="00776DF1" w:rsidRDefault="00776DF1" w:rsidP="000665AA">
      <w:pPr>
        <w:pStyle w:val="Tijeloteksta2"/>
        <w:ind w:firstLine="720"/>
        <w:rPr>
          <w:b/>
          <w:color w:val="auto"/>
        </w:rPr>
      </w:pPr>
    </w:p>
    <w:p w:rsidR="00776DF1" w:rsidRPr="00776DF1" w:rsidRDefault="00776DF1" w:rsidP="000665AA">
      <w:pPr>
        <w:pStyle w:val="Tijeloteksta2"/>
        <w:ind w:firstLine="720"/>
        <w:rPr>
          <w:color w:val="auto"/>
        </w:rPr>
      </w:pPr>
      <w:r w:rsidRPr="00776DF1">
        <w:rPr>
          <w:color w:val="auto"/>
        </w:rPr>
        <w:t>Utvrđuje se izvršenje Programa iz članka 1. ovog Izvješća kako slijedi:</w:t>
      </w:r>
    </w:p>
    <w:p w:rsidR="008E3F9C" w:rsidRDefault="008E3F9C" w:rsidP="00DA7F51">
      <w:pPr>
        <w:pStyle w:val="Tijeloteksta2"/>
        <w:ind w:firstLine="720"/>
        <w:rPr>
          <w:color w:val="auto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925"/>
        <w:gridCol w:w="3032"/>
        <w:gridCol w:w="1701"/>
        <w:gridCol w:w="1842"/>
        <w:gridCol w:w="1276"/>
      </w:tblGrid>
      <w:tr w:rsidR="008E3F9C" w:rsidTr="00BE5F70">
        <w:tc>
          <w:tcPr>
            <w:tcW w:w="1925" w:type="dxa"/>
          </w:tcPr>
          <w:p w:rsidR="008E3F9C" w:rsidRDefault="008E3F9C" w:rsidP="00DA7F51">
            <w:pPr>
              <w:pStyle w:val="Tijeloteksta2"/>
              <w:rPr>
                <w:b/>
                <w:color w:val="auto"/>
              </w:rPr>
            </w:pPr>
            <w:r w:rsidRPr="008E3F9C">
              <w:rPr>
                <w:b/>
                <w:color w:val="auto"/>
              </w:rPr>
              <w:t>RAČUN</w:t>
            </w:r>
          </w:p>
          <w:p w:rsidR="008E3F9C" w:rsidRPr="008E3F9C" w:rsidRDefault="008E3F9C" w:rsidP="00DA7F51">
            <w:pPr>
              <w:pStyle w:val="Tijeloteksta2"/>
              <w:rPr>
                <w:b/>
                <w:color w:val="auto"/>
              </w:rPr>
            </w:pPr>
          </w:p>
        </w:tc>
        <w:tc>
          <w:tcPr>
            <w:tcW w:w="3032" w:type="dxa"/>
          </w:tcPr>
          <w:p w:rsidR="008E3F9C" w:rsidRPr="008E3F9C" w:rsidRDefault="008E3F9C" w:rsidP="00DA7F51">
            <w:pPr>
              <w:pStyle w:val="Tijeloteksta2"/>
              <w:rPr>
                <w:b/>
                <w:color w:val="auto"/>
              </w:rPr>
            </w:pPr>
            <w:r w:rsidRPr="008E3F9C">
              <w:rPr>
                <w:b/>
                <w:color w:val="auto"/>
              </w:rPr>
              <w:t>OPIS</w:t>
            </w:r>
          </w:p>
        </w:tc>
        <w:tc>
          <w:tcPr>
            <w:tcW w:w="1701" w:type="dxa"/>
          </w:tcPr>
          <w:p w:rsidR="008E3F9C" w:rsidRPr="008E3F9C" w:rsidRDefault="00FB3B62" w:rsidP="00DA7F51">
            <w:pPr>
              <w:pStyle w:val="Tijeloteksta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PLANIRAN</w:t>
            </w:r>
            <w:r w:rsidR="008E3F9C" w:rsidRPr="008E3F9C">
              <w:rPr>
                <w:b/>
                <w:color w:val="auto"/>
              </w:rPr>
              <w:t>O</w:t>
            </w:r>
          </w:p>
        </w:tc>
        <w:tc>
          <w:tcPr>
            <w:tcW w:w="1842" w:type="dxa"/>
          </w:tcPr>
          <w:p w:rsidR="008E3F9C" w:rsidRPr="008E3F9C" w:rsidRDefault="008E3F9C" w:rsidP="00DA7F51">
            <w:pPr>
              <w:pStyle w:val="Tijeloteksta2"/>
              <w:rPr>
                <w:b/>
                <w:color w:val="auto"/>
              </w:rPr>
            </w:pPr>
            <w:r w:rsidRPr="008E3F9C">
              <w:rPr>
                <w:b/>
                <w:color w:val="auto"/>
              </w:rPr>
              <w:t>OSTVARENO</w:t>
            </w:r>
          </w:p>
        </w:tc>
        <w:tc>
          <w:tcPr>
            <w:tcW w:w="1276" w:type="dxa"/>
          </w:tcPr>
          <w:p w:rsidR="008E3F9C" w:rsidRPr="008E3F9C" w:rsidRDefault="008E3F9C" w:rsidP="00C66714">
            <w:pPr>
              <w:pStyle w:val="Tijeloteksta2"/>
              <w:rPr>
                <w:b/>
                <w:color w:val="auto"/>
              </w:rPr>
            </w:pPr>
            <w:r w:rsidRPr="008E3F9C">
              <w:rPr>
                <w:b/>
                <w:color w:val="auto"/>
              </w:rPr>
              <w:t>INDEKS</w:t>
            </w:r>
            <w:r w:rsidR="00C66714">
              <w:rPr>
                <w:b/>
                <w:color w:val="auto"/>
              </w:rPr>
              <w:t xml:space="preserve">        </w:t>
            </w:r>
          </w:p>
        </w:tc>
      </w:tr>
      <w:tr w:rsidR="008E3F9C" w:rsidTr="00BE5F70">
        <w:tc>
          <w:tcPr>
            <w:tcW w:w="1925" w:type="dxa"/>
          </w:tcPr>
          <w:p w:rsidR="008E3F9C" w:rsidRDefault="000665AA" w:rsidP="00DA7F51">
            <w:pPr>
              <w:pStyle w:val="Tijeloteksta2"/>
              <w:rPr>
                <w:color w:val="auto"/>
              </w:rPr>
            </w:pPr>
            <w:r>
              <w:rPr>
                <w:color w:val="auto"/>
              </w:rPr>
              <w:t>381194</w:t>
            </w:r>
          </w:p>
        </w:tc>
        <w:tc>
          <w:tcPr>
            <w:tcW w:w="3032" w:type="dxa"/>
          </w:tcPr>
          <w:p w:rsidR="008E3F9C" w:rsidRDefault="000665AA" w:rsidP="00C66714">
            <w:pPr>
              <w:pStyle w:val="Tijeloteksta2"/>
              <w:jc w:val="left"/>
              <w:rPr>
                <w:color w:val="auto"/>
              </w:rPr>
            </w:pPr>
            <w:r>
              <w:rPr>
                <w:color w:val="auto"/>
              </w:rPr>
              <w:t>Crveni križ</w:t>
            </w:r>
          </w:p>
        </w:tc>
        <w:tc>
          <w:tcPr>
            <w:tcW w:w="1701" w:type="dxa"/>
          </w:tcPr>
          <w:p w:rsidR="008E3F9C" w:rsidRDefault="00BE5F7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F7420">
              <w:rPr>
                <w:color w:val="auto"/>
              </w:rPr>
              <w:t xml:space="preserve">  </w:t>
            </w:r>
            <w:r w:rsidR="000665AA">
              <w:rPr>
                <w:color w:val="auto"/>
              </w:rPr>
              <w:t>9.840,00 kn</w:t>
            </w:r>
          </w:p>
        </w:tc>
        <w:tc>
          <w:tcPr>
            <w:tcW w:w="1842" w:type="dxa"/>
          </w:tcPr>
          <w:p w:rsidR="008E3F9C" w:rsidRDefault="00BE5F7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D63B0">
              <w:rPr>
                <w:color w:val="auto"/>
              </w:rPr>
              <w:t xml:space="preserve">  </w:t>
            </w:r>
            <w:r w:rsidR="000665AA">
              <w:rPr>
                <w:color w:val="auto"/>
              </w:rPr>
              <w:t>5.000,00 kn</w:t>
            </w:r>
          </w:p>
        </w:tc>
        <w:tc>
          <w:tcPr>
            <w:tcW w:w="1276" w:type="dxa"/>
          </w:tcPr>
          <w:p w:rsidR="008E3F9C" w:rsidRDefault="00BD63B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0665AA">
              <w:rPr>
                <w:color w:val="auto"/>
              </w:rPr>
              <w:t>51</w:t>
            </w:r>
          </w:p>
        </w:tc>
      </w:tr>
      <w:tr w:rsidR="008E3F9C" w:rsidTr="00BE5F70">
        <w:tc>
          <w:tcPr>
            <w:tcW w:w="1925" w:type="dxa"/>
          </w:tcPr>
          <w:p w:rsidR="008E3F9C" w:rsidRDefault="007F7420" w:rsidP="00DA7F51">
            <w:pPr>
              <w:pStyle w:val="Tijeloteksta2"/>
              <w:rPr>
                <w:color w:val="auto"/>
              </w:rPr>
            </w:pPr>
            <w:r>
              <w:rPr>
                <w:color w:val="auto"/>
              </w:rPr>
              <w:t>372210</w:t>
            </w:r>
          </w:p>
        </w:tc>
        <w:tc>
          <w:tcPr>
            <w:tcW w:w="3032" w:type="dxa"/>
          </w:tcPr>
          <w:p w:rsidR="008E3F9C" w:rsidRDefault="007F7420" w:rsidP="00C66714">
            <w:pPr>
              <w:pStyle w:val="Tijeloteksta2"/>
              <w:jc w:val="left"/>
              <w:rPr>
                <w:color w:val="auto"/>
              </w:rPr>
            </w:pPr>
            <w:r>
              <w:rPr>
                <w:color w:val="auto"/>
              </w:rPr>
              <w:t>Sufinanciranje prijevoza učenika</w:t>
            </w:r>
          </w:p>
        </w:tc>
        <w:tc>
          <w:tcPr>
            <w:tcW w:w="1701" w:type="dxa"/>
          </w:tcPr>
          <w:p w:rsidR="008E3F9C" w:rsidRDefault="00BE5F7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F7420">
              <w:rPr>
                <w:color w:val="auto"/>
              </w:rPr>
              <w:t>40.000,00 kn</w:t>
            </w:r>
          </w:p>
        </w:tc>
        <w:tc>
          <w:tcPr>
            <w:tcW w:w="1842" w:type="dxa"/>
          </w:tcPr>
          <w:p w:rsidR="008E3F9C" w:rsidRDefault="00BE5F7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D63B0">
              <w:rPr>
                <w:color w:val="auto"/>
              </w:rPr>
              <w:t>41.345,00 kn</w:t>
            </w:r>
          </w:p>
        </w:tc>
        <w:tc>
          <w:tcPr>
            <w:tcW w:w="1276" w:type="dxa"/>
          </w:tcPr>
          <w:p w:rsidR="008E3F9C" w:rsidRDefault="00BD63B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>103</w:t>
            </w:r>
          </w:p>
          <w:p w:rsidR="00C66714" w:rsidRDefault="00C66714" w:rsidP="00776DF1">
            <w:pPr>
              <w:pStyle w:val="Tijeloteksta2"/>
              <w:jc w:val="right"/>
              <w:rPr>
                <w:color w:val="auto"/>
              </w:rPr>
            </w:pPr>
          </w:p>
        </w:tc>
      </w:tr>
      <w:tr w:rsidR="008E3F9C" w:rsidTr="00BE5F70">
        <w:tc>
          <w:tcPr>
            <w:tcW w:w="1925" w:type="dxa"/>
          </w:tcPr>
          <w:p w:rsidR="008E3F9C" w:rsidRDefault="00BD63B0" w:rsidP="00DA7F51">
            <w:pPr>
              <w:pStyle w:val="Tijeloteksta2"/>
              <w:rPr>
                <w:color w:val="auto"/>
              </w:rPr>
            </w:pPr>
            <w:r>
              <w:rPr>
                <w:color w:val="auto"/>
              </w:rPr>
              <w:t>372120</w:t>
            </w:r>
          </w:p>
        </w:tc>
        <w:tc>
          <w:tcPr>
            <w:tcW w:w="3032" w:type="dxa"/>
          </w:tcPr>
          <w:p w:rsidR="008E3F9C" w:rsidRDefault="00BD63B0" w:rsidP="00C66714">
            <w:pPr>
              <w:pStyle w:val="Tijeloteksta2"/>
              <w:jc w:val="left"/>
              <w:rPr>
                <w:color w:val="auto"/>
              </w:rPr>
            </w:pPr>
            <w:r>
              <w:rPr>
                <w:color w:val="auto"/>
              </w:rPr>
              <w:t>Pomoć obiteljima i kućanstvima</w:t>
            </w:r>
          </w:p>
        </w:tc>
        <w:tc>
          <w:tcPr>
            <w:tcW w:w="1701" w:type="dxa"/>
          </w:tcPr>
          <w:p w:rsidR="008E3F9C" w:rsidRDefault="00BE5F7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D63B0">
              <w:rPr>
                <w:color w:val="auto"/>
              </w:rPr>
              <w:t>95.000,00 kn</w:t>
            </w:r>
          </w:p>
        </w:tc>
        <w:tc>
          <w:tcPr>
            <w:tcW w:w="1842" w:type="dxa"/>
          </w:tcPr>
          <w:p w:rsidR="008E3F9C" w:rsidRDefault="00BD63B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89.762,00 kn</w:t>
            </w:r>
          </w:p>
        </w:tc>
        <w:tc>
          <w:tcPr>
            <w:tcW w:w="1276" w:type="dxa"/>
          </w:tcPr>
          <w:p w:rsidR="008E3F9C" w:rsidRDefault="00BD63B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 94</w:t>
            </w:r>
          </w:p>
        </w:tc>
      </w:tr>
      <w:tr w:rsidR="008E3F9C" w:rsidTr="00BE5F70">
        <w:tc>
          <w:tcPr>
            <w:tcW w:w="1925" w:type="dxa"/>
          </w:tcPr>
          <w:p w:rsidR="008E3F9C" w:rsidRDefault="00BD63B0" w:rsidP="00DA7F51">
            <w:pPr>
              <w:pStyle w:val="Tijeloteksta2"/>
              <w:rPr>
                <w:color w:val="auto"/>
              </w:rPr>
            </w:pPr>
            <w:r>
              <w:rPr>
                <w:color w:val="auto"/>
              </w:rPr>
              <w:t>371110</w:t>
            </w:r>
          </w:p>
        </w:tc>
        <w:tc>
          <w:tcPr>
            <w:tcW w:w="3032" w:type="dxa"/>
          </w:tcPr>
          <w:p w:rsidR="008E3F9C" w:rsidRDefault="00BD63B0" w:rsidP="00C66714">
            <w:pPr>
              <w:pStyle w:val="Tijeloteksta2"/>
              <w:jc w:val="left"/>
              <w:rPr>
                <w:color w:val="auto"/>
              </w:rPr>
            </w:pPr>
            <w:r>
              <w:rPr>
                <w:color w:val="auto"/>
              </w:rPr>
              <w:t>Naknada za bolesti invaliditet</w:t>
            </w:r>
          </w:p>
        </w:tc>
        <w:tc>
          <w:tcPr>
            <w:tcW w:w="1701" w:type="dxa"/>
          </w:tcPr>
          <w:p w:rsidR="008E3F9C" w:rsidRDefault="00BE5F7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D63B0">
              <w:rPr>
                <w:color w:val="auto"/>
              </w:rPr>
              <w:t xml:space="preserve">        /</w:t>
            </w:r>
          </w:p>
        </w:tc>
        <w:tc>
          <w:tcPr>
            <w:tcW w:w="1842" w:type="dxa"/>
          </w:tcPr>
          <w:p w:rsidR="008E3F9C" w:rsidRDefault="00BD63B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         /</w:t>
            </w:r>
          </w:p>
        </w:tc>
        <w:tc>
          <w:tcPr>
            <w:tcW w:w="1276" w:type="dxa"/>
          </w:tcPr>
          <w:p w:rsidR="008E3F9C" w:rsidRDefault="00BD63B0" w:rsidP="00776DF1">
            <w:pPr>
              <w:pStyle w:val="Tijeloteksta2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   /</w:t>
            </w:r>
          </w:p>
        </w:tc>
      </w:tr>
      <w:tr w:rsidR="008E3F9C" w:rsidTr="00BE5F70">
        <w:tc>
          <w:tcPr>
            <w:tcW w:w="1925" w:type="dxa"/>
          </w:tcPr>
          <w:p w:rsidR="008E3F9C" w:rsidRDefault="008E3F9C" w:rsidP="00DA7F51">
            <w:pPr>
              <w:pStyle w:val="Tijeloteksta2"/>
              <w:rPr>
                <w:color w:val="auto"/>
              </w:rPr>
            </w:pPr>
          </w:p>
        </w:tc>
        <w:tc>
          <w:tcPr>
            <w:tcW w:w="3032" w:type="dxa"/>
          </w:tcPr>
          <w:p w:rsidR="008E3F9C" w:rsidRPr="00BD63B0" w:rsidRDefault="00BD63B0" w:rsidP="00C66714">
            <w:pPr>
              <w:pStyle w:val="Tijeloteksta2"/>
              <w:jc w:val="left"/>
              <w:rPr>
                <w:b/>
                <w:color w:val="auto"/>
              </w:rPr>
            </w:pPr>
            <w:r w:rsidRPr="00BD63B0">
              <w:rPr>
                <w:b/>
                <w:color w:val="auto"/>
              </w:rPr>
              <w:t>U K U P N O:</w:t>
            </w:r>
          </w:p>
        </w:tc>
        <w:tc>
          <w:tcPr>
            <w:tcW w:w="1701" w:type="dxa"/>
          </w:tcPr>
          <w:p w:rsidR="008E3F9C" w:rsidRPr="00BD63B0" w:rsidRDefault="00BE5F70" w:rsidP="00776DF1">
            <w:pPr>
              <w:pStyle w:val="Tijeloteksta2"/>
              <w:jc w:val="right"/>
              <w:rPr>
                <w:b/>
                <w:color w:val="auto"/>
              </w:rPr>
            </w:pPr>
            <w:r w:rsidRPr="00BD63B0">
              <w:rPr>
                <w:b/>
                <w:color w:val="auto"/>
              </w:rPr>
              <w:t xml:space="preserve"> </w:t>
            </w:r>
            <w:r w:rsidR="00BD63B0" w:rsidRPr="00BD63B0">
              <w:rPr>
                <w:b/>
                <w:color w:val="auto"/>
              </w:rPr>
              <w:t>144.840,00</w:t>
            </w:r>
          </w:p>
        </w:tc>
        <w:tc>
          <w:tcPr>
            <w:tcW w:w="1842" w:type="dxa"/>
          </w:tcPr>
          <w:p w:rsidR="008E3F9C" w:rsidRPr="00BD63B0" w:rsidRDefault="00BE5F70" w:rsidP="00776DF1">
            <w:pPr>
              <w:pStyle w:val="Tijeloteksta2"/>
              <w:jc w:val="right"/>
              <w:rPr>
                <w:b/>
                <w:color w:val="auto"/>
              </w:rPr>
            </w:pPr>
            <w:r w:rsidRPr="00BD63B0">
              <w:rPr>
                <w:b/>
                <w:color w:val="auto"/>
              </w:rPr>
              <w:t xml:space="preserve"> </w:t>
            </w:r>
            <w:r w:rsidR="00BD63B0" w:rsidRPr="00BD63B0">
              <w:rPr>
                <w:b/>
                <w:color w:val="auto"/>
              </w:rPr>
              <w:t>136.107</w:t>
            </w:r>
          </w:p>
        </w:tc>
        <w:tc>
          <w:tcPr>
            <w:tcW w:w="1276" w:type="dxa"/>
          </w:tcPr>
          <w:p w:rsidR="008E3F9C" w:rsidRPr="00BD63B0" w:rsidRDefault="00BD63B0" w:rsidP="00776DF1">
            <w:pPr>
              <w:pStyle w:val="Tijeloteksta2"/>
              <w:jc w:val="right"/>
              <w:rPr>
                <w:b/>
                <w:color w:val="auto"/>
              </w:rPr>
            </w:pPr>
            <w:r w:rsidRPr="00BD63B0">
              <w:rPr>
                <w:b/>
                <w:color w:val="auto"/>
              </w:rPr>
              <w:t xml:space="preserve">   94</w:t>
            </w:r>
          </w:p>
        </w:tc>
      </w:tr>
    </w:tbl>
    <w:p w:rsidR="008E3F9C" w:rsidRDefault="008E3F9C" w:rsidP="00DA7F51">
      <w:pPr>
        <w:pStyle w:val="Tijeloteksta2"/>
        <w:ind w:firstLine="720"/>
        <w:rPr>
          <w:color w:val="auto"/>
        </w:rPr>
      </w:pPr>
    </w:p>
    <w:p w:rsidR="00BE5F70" w:rsidRDefault="00BE5F70" w:rsidP="00DA7F51">
      <w:pPr>
        <w:pStyle w:val="Tijeloteksta2"/>
        <w:ind w:firstLine="720"/>
        <w:rPr>
          <w:color w:val="auto"/>
        </w:rPr>
      </w:pPr>
    </w:p>
    <w:p w:rsidR="00BE5F70" w:rsidRDefault="00BE5F70" w:rsidP="00DA7F51">
      <w:pPr>
        <w:pStyle w:val="Tijeloteksta2"/>
        <w:ind w:firstLine="720"/>
        <w:rPr>
          <w:color w:val="auto"/>
        </w:rPr>
      </w:pPr>
    </w:p>
    <w:p w:rsidR="00BE5F70" w:rsidRDefault="00BE5F70" w:rsidP="00DA7F51">
      <w:pPr>
        <w:pStyle w:val="Tijeloteksta2"/>
        <w:ind w:firstLine="720"/>
        <w:rPr>
          <w:color w:val="auto"/>
        </w:rPr>
      </w:pPr>
    </w:p>
    <w:p w:rsidR="00BE5F70" w:rsidRDefault="00BE5F70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5C2554" w:rsidRDefault="005C2554" w:rsidP="00DA7F51">
      <w:pPr>
        <w:pStyle w:val="Tijeloteksta2"/>
        <w:ind w:firstLine="720"/>
        <w:rPr>
          <w:color w:val="auto"/>
        </w:rPr>
      </w:pPr>
    </w:p>
    <w:p w:rsidR="00BE5F70" w:rsidRDefault="00BE5F70" w:rsidP="00DA7F51">
      <w:pPr>
        <w:pStyle w:val="Tijeloteksta2"/>
        <w:ind w:firstLine="720"/>
        <w:rPr>
          <w:color w:val="auto"/>
        </w:rPr>
      </w:pPr>
    </w:p>
    <w:p w:rsidR="00BE5F70" w:rsidRDefault="00BE5F70" w:rsidP="00DA7F51">
      <w:pPr>
        <w:pStyle w:val="Tijeloteksta2"/>
        <w:ind w:firstLine="720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</w:t>
      </w:r>
      <w:r w:rsidRPr="00BE5F70">
        <w:rPr>
          <w:b/>
          <w:color w:val="auto"/>
        </w:rPr>
        <w:t>Članak 2.</w:t>
      </w:r>
    </w:p>
    <w:p w:rsidR="00BE5F70" w:rsidRDefault="00BE5F70" w:rsidP="00DA7F51">
      <w:pPr>
        <w:pStyle w:val="Tijeloteksta2"/>
        <w:ind w:firstLine="720"/>
        <w:rPr>
          <w:b/>
          <w:color w:val="auto"/>
        </w:rPr>
      </w:pPr>
    </w:p>
    <w:p w:rsidR="00BE5F70" w:rsidRDefault="00BD63B0" w:rsidP="00DA7F51">
      <w:pPr>
        <w:pStyle w:val="Tijeloteksta2"/>
        <w:ind w:firstLine="720"/>
        <w:rPr>
          <w:color w:val="auto"/>
        </w:rPr>
      </w:pPr>
      <w:r>
        <w:rPr>
          <w:color w:val="auto"/>
        </w:rPr>
        <w:t>Ovo Izvješće o Izvršenju Programa stupa na snagu osmog dana od dana objave u “Županijskom glasniku”</w:t>
      </w:r>
      <w:r w:rsidR="005C2554">
        <w:rPr>
          <w:color w:val="auto"/>
        </w:rPr>
        <w:t xml:space="preserve"> Bjelovarsko-bilogorske županije.</w:t>
      </w:r>
    </w:p>
    <w:p w:rsidR="00BE5F70" w:rsidRDefault="00BE5F70" w:rsidP="005C2554">
      <w:pPr>
        <w:pStyle w:val="Tijeloteksta2"/>
        <w:rPr>
          <w:color w:val="auto"/>
        </w:rPr>
      </w:pPr>
    </w:p>
    <w:p w:rsidR="005C2554" w:rsidRDefault="005C2554" w:rsidP="005C2554">
      <w:pPr>
        <w:pStyle w:val="Tijeloteksta2"/>
        <w:rPr>
          <w:color w:val="auto"/>
        </w:rPr>
      </w:pPr>
      <w:r>
        <w:rPr>
          <w:color w:val="auto"/>
        </w:rPr>
        <w:t>KLASA: 550-05/1</w:t>
      </w:r>
      <w:r w:rsidR="00DB10BF">
        <w:rPr>
          <w:color w:val="auto"/>
        </w:rPr>
        <w:t>5</w:t>
      </w:r>
      <w:r>
        <w:rPr>
          <w:color w:val="auto"/>
        </w:rPr>
        <w:t>-01/0</w:t>
      </w:r>
      <w:r w:rsidR="00DB10BF">
        <w:rPr>
          <w:color w:val="auto"/>
        </w:rPr>
        <w:t>2</w:t>
      </w:r>
      <w:bookmarkStart w:id="0" w:name="_GoBack"/>
      <w:bookmarkEnd w:id="0"/>
    </w:p>
    <w:p w:rsidR="005C2554" w:rsidRDefault="005C2554" w:rsidP="005C2554">
      <w:pPr>
        <w:pStyle w:val="Tijeloteksta2"/>
        <w:rPr>
          <w:color w:val="auto"/>
        </w:rPr>
      </w:pPr>
      <w:r>
        <w:rPr>
          <w:color w:val="auto"/>
        </w:rPr>
        <w:t>URBROJ: 2103/04-02-17-1</w:t>
      </w:r>
    </w:p>
    <w:p w:rsidR="005C2554" w:rsidRDefault="005C2554" w:rsidP="005C2554">
      <w:pPr>
        <w:pStyle w:val="Tijeloteksta2"/>
        <w:rPr>
          <w:color w:val="auto"/>
        </w:rPr>
      </w:pPr>
      <w:r>
        <w:rPr>
          <w:color w:val="auto"/>
        </w:rPr>
        <w:t>Nova Rača, 14. ožujka 2017.</w:t>
      </w:r>
    </w:p>
    <w:p w:rsidR="005C2554" w:rsidRDefault="005C2554" w:rsidP="005C2554">
      <w:pPr>
        <w:pStyle w:val="Tijeloteksta2"/>
        <w:rPr>
          <w:color w:val="auto"/>
        </w:rPr>
      </w:pPr>
    </w:p>
    <w:p w:rsidR="005C2554" w:rsidRDefault="005C2554" w:rsidP="005C2554">
      <w:pPr>
        <w:pStyle w:val="Tijeloteksta2"/>
        <w:rPr>
          <w:color w:val="auto"/>
        </w:rPr>
      </w:pPr>
    </w:p>
    <w:p w:rsidR="005C2554" w:rsidRDefault="005C2554" w:rsidP="005C2554">
      <w:pPr>
        <w:pStyle w:val="Tijeloteksta2"/>
        <w:rPr>
          <w:color w:val="auto"/>
        </w:rPr>
      </w:pPr>
    </w:p>
    <w:p w:rsidR="005C2554" w:rsidRDefault="005C2554" w:rsidP="005C2554">
      <w:pPr>
        <w:pStyle w:val="Tijeloteksta2"/>
        <w:rPr>
          <w:color w:val="auto"/>
        </w:rPr>
      </w:pPr>
    </w:p>
    <w:p w:rsidR="005C2554" w:rsidRPr="005C2554" w:rsidRDefault="005C2554" w:rsidP="005C2554">
      <w:pPr>
        <w:pStyle w:val="Tijeloteksta2"/>
        <w:rPr>
          <w:b/>
          <w:color w:val="auto"/>
        </w:rPr>
      </w:pPr>
      <w:r w:rsidRPr="005C2554">
        <w:rPr>
          <w:b/>
          <w:color w:val="auto"/>
        </w:rPr>
        <w:t xml:space="preserve">                                   OPĆINSKO VIJEĆE OPĆINE NOVA RAČA</w:t>
      </w:r>
    </w:p>
    <w:p w:rsidR="005C2554" w:rsidRDefault="005C2554" w:rsidP="005C2554">
      <w:pPr>
        <w:pStyle w:val="Tijeloteksta2"/>
        <w:rPr>
          <w:b/>
          <w:color w:val="auto"/>
        </w:rPr>
      </w:pPr>
    </w:p>
    <w:p w:rsidR="00776DF1" w:rsidRDefault="00776DF1" w:rsidP="005C2554">
      <w:pPr>
        <w:pStyle w:val="Tijeloteksta2"/>
        <w:rPr>
          <w:b/>
          <w:color w:val="auto"/>
        </w:rPr>
      </w:pPr>
    </w:p>
    <w:p w:rsidR="00776DF1" w:rsidRDefault="00776DF1" w:rsidP="005C2554">
      <w:pPr>
        <w:pStyle w:val="Tijeloteksta2"/>
        <w:rPr>
          <w:b/>
          <w:color w:val="auto"/>
        </w:rPr>
      </w:pPr>
    </w:p>
    <w:p w:rsidR="00776DF1" w:rsidRPr="005C2554" w:rsidRDefault="00776DF1" w:rsidP="005C2554">
      <w:pPr>
        <w:pStyle w:val="Tijeloteksta2"/>
        <w:rPr>
          <w:b/>
          <w:color w:val="auto"/>
        </w:rPr>
      </w:pPr>
    </w:p>
    <w:p w:rsidR="005C2554" w:rsidRPr="005C2554" w:rsidRDefault="005C2554" w:rsidP="005C2554">
      <w:pPr>
        <w:pStyle w:val="Tijeloteksta2"/>
        <w:rPr>
          <w:b/>
          <w:color w:val="auto"/>
        </w:rPr>
      </w:pPr>
      <w:r w:rsidRPr="005C2554">
        <w:rPr>
          <w:b/>
          <w:color w:val="auto"/>
        </w:rPr>
        <w:t xml:space="preserve">                                                                                          PREDSJEDNIK</w:t>
      </w:r>
    </w:p>
    <w:p w:rsidR="005C2554" w:rsidRPr="005C2554" w:rsidRDefault="005C2554" w:rsidP="005C2554">
      <w:pPr>
        <w:pStyle w:val="Tijeloteksta2"/>
        <w:rPr>
          <w:b/>
          <w:color w:val="auto"/>
        </w:rPr>
      </w:pPr>
      <w:r w:rsidRPr="005C2554">
        <w:rPr>
          <w:b/>
          <w:color w:val="auto"/>
        </w:rPr>
        <w:t xml:space="preserve">                                                                                     OPĆINSKOG VIJEĆA  </w:t>
      </w:r>
    </w:p>
    <w:p w:rsidR="005C2554" w:rsidRDefault="005C2554" w:rsidP="005C2554">
      <w:pPr>
        <w:pStyle w:val="Tijeloteksta2"/>
        <w:rPr>
          <w:color w:val="auto"/>
        </w:rPr>
      </w:pPr>
    </w:p>
    <w:p w:rsidR="005C2554" w:rsidRDefault="005C2554" w:rsidP="005C2554">
      <w:pPr>
        <w:pStyle w:val="Tijeloteksta2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Željka Bišćan       </w:t>
      </w:r>
    </w:p>
    <w:p w:rsidR="00C75321" w:rsidRPr="00DE2905" w:rsidRDefault="00C75321" w:rsidP="00DE2905">
      <w:pPr>
        <w:ind w:left="6372" w:firstLine="720"/>
        <w:jc w:val="both"/>
        <w:rPr>
          <w:rFonts w:ascii="Arial" w:hAnsi="Arial" w:cs="Arial"/>
          <w:lang w:val="nl-NL"/>
        </w:rPr>
      </w:pPr>
    </w:p>
    <w:sectPr w:rsidR="00C75321" w:rsidRPr="00DE2905" w:rsidSect="00DA7F51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45" w:rsidRDefault="00EB1545">
      <w:r>
        <w:separator/>
      </w:r>
    </w:p>
  </w:endnote>
  <w:endnote w:type="continuationSeparator" w:id="0">
    <w:p w:rsidR="00EB1545" w:rsidRDefault="00EB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70" w:rsidRDefault="00BE5F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5F70" w:rsidRDefault="00BE5F7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70" w:rsidRDefault="00BE5F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B10B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E5F70" w:rsidRDefault="00BE5F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45" w:rsidRDefault="00EB1545">
      <w:r>
        <w:separator/>
      </w:r>
    </w:p>
  </w:footnote>
  <w:footnote w:type="continuationSeparator" w:id="0">
    <w:p w:rsidR="00EB1545" w:rsidRDefault="00EB1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F7E4A"/>
    <w:multiLevelType w:val="hybridMultilevel"/>
    <w:tmpl w:val="0C2C4B2E"/>
    <w:lvl w:ilvl="0" w:tplc="285E1940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2E55FF4"/>
    <w:multiLevelType w:val="hybridMultilevel"/>
    <w:tmpl w:val="B0F64858"/>
    <w:lvl w:ilvl="0" w:tplc="57E2D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68B7"/>
    <w:multiLevelType w:val="hybridMultilevel"/>
    <w:tmpl w:val="822418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51"/>
    <w:rsid w:val="00003BBF"/>
    <w:rsid w:val="00021C9E"/>
    <w:rsid w:val="00023A9B"/>
    <w:rsid w:val="000251B6"/>
    <w:rsid w:val="0005501E"/>
    <w:rsid w:val="000665AA"/>
    <w:rsid w:val="00076011"/>
    <w:rsid w:val="00086446"/>
    <w:rsid w:val="00091218"/>
    <w:rsid w:val="000B347C"/>
    <w:rsid w:val="000D000E"/>
    <w:rsid w:val="000F5283"/>
    <w:rsid w:val="00102097"/>
    <w:rsid w:val="00114798"/>
    <w:rsid w:val="00125E48"/>
    <w:rsid w:val="00126CE1"/>
    <w:rsid w:val="00140389"/>
    <w:rsid w:val="00147A43"/>
    <w:rsid w:val="00162F90"/>
    <w:rsid w:val="00164966"/>
    <w:rsid w:val="00166E5C"/>
    <w:rsid w:val="00170D75"/>
    <w:rsid w:val="00174B97"/>
    <w:rsid w:val="00180AB3"/>
    <w:rsid w:val="0018308F"/>
    <w:rsid w:val="001B7155"/>
    <w:rsid w:val="001C178C"/>
    <w:rsid w:val="001C2112"/>
    <w:rsid w:val="001C3B93"/>
    <w:rsid w:val="001D1114"/>
    <w:rsid w:val="001F2B11"/>
    <w:rsid w:val="00203C3F"/>
    <w:rsid w:val="00226AF5"/>
    <w:rsid w:val="00243C4D"/>
    <w:rsid w:val="0025044A"/>
    <w:rsid w:val="00277B1F"/>
    <w:rsid w:val="002A70BE"/>
    <w:rsid w:val="002C3742"/>
    <w:rsid w:val="002D5E19"/>
    <w:rsid w:val="002F719B"/>
    <w:rsid w:val="00301987"/>
    <w:rsid w:val="003168FE"/>
    <w:rsid w:val="00332540"/>
    <w:rsid w:val="003444EF"/>
    <w:rsid w:val="00345064"/>
    <w:rsid w:val="00375500"/>
    <w:rsid w:val="003A7031"/>
    <w:rsid w:val="003C5486"/>
    <w:rsid w:val="004610F7"/>
    <w:rsid w:val="0046538F"/>
    <w:rsid w:val="00465E4B"/>
    <w:rsid w:val="00470660"/>
    <w:rsid w:val="00476C44"/>
    <w:rsid w:val="004A1323"/>
    <w:rsid w:val="004A1BCA"/>
    <w:rsid w:val="004A57C0"/>
    <w:rsid w:val="004B7914"/>
    <w:rsid w:val="004B79A7"/>
    <w:rsid w:val="004F00A8"/>
    <w:rsid w:val="004F7388"/>
    <w:rsid w:val="00500444"/>
    <w:rsid w:val="00530D5B"/>
    <w:rsid w:val="005377A7"/>
    <w:rsid w:val="0054361A"/>
    <w:rsid w:val="00543809"/>
    <w:rsid w:val="005606CD"/>
    <w:rsid w:val="0056663E"/>
    <w:rsid w:val="005936BC"/>
    <w:rsid w:val="00595239"/>
    <w:rsid w:val="005A0B49"/>
    <w:rsid w:val="005C2554"/>
    <w:rsid w:val="00614169"/>
    <w:rsid w:val="00623E00"/>
    <w:rsid w:val="00643089"/>
    <w:rsid w:val="00644C00"/>
    <w:rsid w:val="00660CD8"/>
    <w:rsid w:val="006775AD"/>
    <w:rsid w:val="00682F3E"/>
    <w:rsid w:val="00684988"/>
    <w:rsid w:val="00687397"/>
    <w:rsid w:val="00691895"/>
    <w:rsid w:val="006A04A9"/>
    <w:rsid w:val="006A147A"/>
    <w:rsid w:val="006E5E64"/>
    <w:rsid w:val="00713E41"/>
    <w:rsid w:val="007230C2"/>
    <w:rsid w:val="00726BEA"/>
    <w:rsid w:val="00733995"/>
    <w:rsid w:val="007600CA"/>
    <w:rsid w:val="00760D46"/>
    <w:rsid w:val="00762741"/>
    <w:rsid w:val="00775B51"/>
    <w:rsid w:val="00776DF1"/>
    <w:rsid w:val="00790992"/>
    <w:rsid w:val="00794C56"/>
    <w:rsid w:val="007C6AF0"/>
    <w:rsid w:val="007E2724"/>
    <w:rsid w:val="007F1565"/>
    <w:rsid w:val="007F7420"/>
    <w:rsid w:val="00803AA9"/>
    <w:rsid w:val="00804EA1"/>
    <w:rsid w:val="00814935"/>
    <w:rsid w:val="00816383"/>
    <w:rsid w:val="008600D2"/>
    <w:rsid w:val="00877FEE"/>
    <w:rsid w:val="008A3074"/>
    <w:rsid w:val="008B60E6"/>
    <w:rsid w:val="008C198A"/>
    <w:rsid w:val="008D4256"/>
    <w:rsid w:val="008E31BB"/>
    <w:rsid w:val="008E3F9C"/>
    <w:rsid w:val="008F23CA"/>
    <w:rsid w:val="00935705"/>
    <w:rsid w:val="009412A7"/>
    <w:rsid w:val="00955B5A"/>
    <w:rsid w:val="00971751"/>
    <w:rsid w:val="0099218D"/>
    <w:rsid w:val="009B103F"/>
    <w:rsid w:val="009B23B2"/>
    <w:rsid w:val="009D353A"/>
    <w:rsid w:val="009E4FDE"/>
    <w:rsid w:val="00A06C49"/>
    <w:rsid w:val="00A124AF"/>
    <w:rsid w:val="00A1619F"/>
    <w:rsid w:val="00A51891"/>
    <w:rsid w:val="00A72CEA"/>
    <w:rsid w:val="00AC0F26"/>
    <w:rsid w:val="00B11B00"/>
    <w:rsid w:val="00B14070"/>
    <w:rsid w:val="00B151E3"/>
    <w:rsid w:val="00B444B1"/>
    <w:rsid w:val="00B73EE1"/>
    <w:rsid w:val="00B761D5"/>
    <w:rsid w:val="00B94106"/>
    <w:rsid w:val="00B969DF"/>
    <w:rsid w:val="00BB7DDA"/>
    <w:rsid w:val="00BC1F40"/>
    <w:rsid w:val="00BD63B0"/>
    <w:rsid w:val="00BE5F70"/>
    <w:rsid w:val="00C16016"/>
    <w:rsid w:val="00C25D9C"/>
    <w:rsid w:val="00C46228"/>
    <w:rsid w:val="00C60693"/>
    <w:rsid w:val="00C63FA5"/>
    <w:rsid w:val="00C64404"/>
    <w:rsid w:val="00C66714"/>
    <w:rsid w:val="00C74362"/>
    <w:rsid w:val="00C75321"/>
    <w:rsid w:val="00C755F1"/>
    <w:rsid w:val="00C96562"/>
    <w:rsid w:val="00CA2656"/>
    <w:rsid w:val="00CA3C01"/>
    <w:rsid w:val="00CB3A90"/>
    <w:rsid w:val="00CD017F"/>
    <w:rsid w:val="00CD6ABF"/>
    <w:rsid w:val="00CE06D9"/>
    <w:rsid w:val="00D07D80"/>
    <w:rsid w:val="00D315AF"/>
    <w:rsid w:val="00D42FB0"/>
    <w:rsid w:val="00D50502"/>
    <w:rsid w:val="00D64CC6"/>
    <w:rsid w:val="00D674D4"/>
    <w:rsid w:val="00D71AF1"/>
    <w:rsid w:val="00D72396"/>
    <w:rsid w:val="00D84BDF"/>
    <w:rsid w:val="00D93331"/>
    <w:rsid w:val="00DA28C3"/>
    <w:rsid w:val="00DA34E3"/>
    <w:rsid w:val="00DA409B"/>
    <w:rsid w:val="00DA47A0"/>
    <w:rsid w:val="00DA5CFD"/>
    <w:rsid w:val="00DA7F51"/>
    <w:rsid w:val="00DB10BF"/>
    <w:rsid w:val="00DB3051"/>
    <w:rsid w:val="00DD0A48"/>
    <w:rsid w:val="00DD3705"/>
    <w:rsid w:val="00DE2905"/>
    <w:rsid w:val="00E131DA"/>
    <w:rsid w:val="00E154D3"/>
    <w:rsid w:val="00E2619F"/>
    <w:rsid w:val="00E4679C"/>
    <w:rsid w:val="00E60C35"/>
    <w:rsid w:val="00E74FF6"/>
    <w:rsid w:val="00E824A7"/>
    <w:rsid w:val="00E90F7A"/>
    <w:rsid w:val="00EA405A"/>
    <w:rsid w:val="00EB1545"/>
    <w:rsid w:val="00EB30D3"/>
    <w:rsid w:val="00EC0FB8"/>
    <w:rsid w:val="00EC1654"/>
    <w:rsid w:val="00EE06D5"/>
    <w:rsid w:val="00EE35A2"/>
    <w:rsid w:val="00EE7AF8"/>
    <w:rsid w:val="00F02C97"/>
    <w:rsid w:val="00F05211"/>
    <w:rsid w:val="00F1357F"/>
    <w:rsid w:val="00F24D2A"/>
    <w:rsid w:val="00F72F90"/>
    <w:rsid w:val="00FA0D10"/>
    <w:rsid w:val="00FA7C58"/>
    <w:rsid w:val="00FB1C94"/>
    <w:rsid w:val="00FB3B62"/>
    <w:rsid w:val="00FB40BD"/>
    <w:rsid w:val="00FC41E1"/>
    <w:rsid w:val="00FD2DE7"/>
    <w:rsid w:val="00FE4123"/>
    <w:rsid w:val="00FE5E48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3B14-BE31-45DF-A500-49441BC0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DA7F51"/>
    <w:pPr>
      <w:keepNext/>
      <w:outlineLvl w:val="1"/>
    </w:pPr>
    <w:rPr>
      <w:b/>
      <w:bCs/>
      <w:i/>
      <w:iCs/>
      <w:color w:val="000000"/>
      <w:sz w:val="28"/>
    </w:rPr>
  </w:style>
  <w:style w:type="paragraph" w:styleId="Naslov6">
    <w:name w:val="heading 6"/>
    <w:basedOn w:val="Normal"/>
    <w:next w:val="Normal"/>
    <w:link w:val="Naslov6Char"/>
    <w:qFormat/>
    <w:rsid w:val="00DA7F51"/>
    <w:pPr>
      <w:keepNext/>
      <w:outlineLvl w:val="5"/>
    </w:pPr>
    <w:rPr>
      <w:rFonts w:ascii="Arial" w:hAnsi="Arial" w:cs="Arial"/>
      <w:b/>
      <w:bCs/>
      <w:color w:val="000000"/>
    </w:rPr>
  </w:style>
  <w:style w:type="paragraph" w:styleId="Naslov7">
    <w:name w:val="heading 7"/>
    <w:basedOn w:val="Normal"/>
    <w:next w:val="Normal"/>
    <w:link w:val="Naslov7Char"/>
    <w:qFormat/>
    <w:rsid w:val="00DA7F51"/>
    <w:pPr>
      <w:keepNext/>
      <w:jc w:val="both"/>
      <w:outlineLvl w:val="6"/>
    </w:pPr>
    <w:rPr>
      <w:rFonts w:ascii="Arial" w:hAnsi="Arial" w:cs="Arial"/>
      <w:b/>
      <w:bCs/>
      <w:color w:val="000000"/>
      <w:lang w:val="nl-NL"/>
    </w:rPr>
  </w:style>
  <w:style w:type="paragraph" w:styleId="Naslov8">
    <w:name w:val="heading 8"/>
    <w:basedOn w:val="Normal"/>
    <w:next w:val="Normal"/>
    <w:link w:val="Naslov8Char"/>
    <w:qFormat/>
    <w:rsid w:val="00DA7F51"/>
    <w:pPr>
      <w:keepNext/>
      <w:ind w:left="360"/>
      <w:outlineLvl w:val="7"/>
    </w:pPr>
    <w:rPr>
      <w:rFonts w:ascii="Arial" w:hAnsi="Arial" w:cs="Arial"/>
      <w:b/>
      <w:bCs/>
      <w:color w:val="000000"/>
      <w:lang w:val="nl-NL"/>
    </w:rPr>
  </w:style>
  <w:style w:type="paragraph" w:styleId="Naslov9">
    <w:name w:val="heading 9"/>
    <w:basedOn w:val="Normal"/>
    <w:next w:val="Normal"/>
    <w:link w:val="Naslov9Char"/>
    <w:qFormat/>
    <w:rsid w:val="00DA7F51"/>
    <w:pPr>
      <w:keepNext/>
      <w:ind w:left="5040" w:firstLine="720"/>
      <w:jc w:val="both"/>
      <w:outlineLvl w:val="8"/>
    </w:pPr>
    <w:rPr>
      <w:rFonts w:ascii="Arial" w:hAnsi="Arial" w:cs="Arial"/>
      <w:b/>
      <w:bCs/>
      <w:color w:val="000000"/>
      <w:lang w:val="nl-N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A7F51"/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val="en-GB"/>
    </w:rPr>
  </w:style>
  <w:style w:type="character" w:customStyle="1" w:styleId="Naslov6Char">
    <w:name w:val="Naslov 6 Char"/>
    <w:basedOn w:val="Zadanifontodlomka"/>
    <w:link w:val="Naslov6"/>
    <w:rsid w:val="00DA7F51"/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character" w:customStyle="1" w:styleId="Naslov7Char">
    <w:name w:val="Naslov 7 Char"/>
    <w:basedOn w:val="Zadanifontodlomka"/>
    <w:link w:val="Naslov7"/>
    <w:rsid w:val="00DA7F51"/>
    <w:rPr>
      <w:rFonts w:ascii="Arial" w:eastAsia="Times New Roman" w:hAnsi="Arial" w:cs="Arial"/>
      <w:b/>
      <w:bCs/>
      <w:color w:val="000000"/>
      <w:sz w:val="24"/>
      <w:szCs w:val="24"/>
      <w:lang w:val="nl-NL"/>
    </w:rPr>
  </w:style>
  <w:style w:type="character" w:customStyle="1" w:styleId="Naslov8Char">
    <w:name w:val="Naslov 8 Char"/>
    <w:basedOn w:val="Zadanifontodlomka"/>
    <w:link w:val="Naslov8"/>
    <w:rsid w:val="00DA7F51"/>
    <w:rPr>
      <w:rFonts w:ascii="Arial" w:eastAsia="Times New Roman" w:hAnsi="Arial" w:cs="Arial"/>
      <w:b/>
      <w:bCs/>
      <w:color w:val="000000"/>
      <w:sz w:val="24"/>
      <w:szCs w:val="24"/>
      <w:lang w:val="nl-NL"/>
    </w:rPr>
  </w:style>
  <w:style w:type="character" w:customStyle="1" w:styleId="Naslov9Char">
    <w:name w:val="Naslov 9 Char"/>
    <w:basedOn w:val="Zadanifontodlomka"/>
    <w:link w:val="Naslov9"/>
    <w:rsid w:val="00DA7F51"/>
    <w:rPr>
      <w:rFonts w:ascii="Arial" w:eastAsia="Times New Roman" w:hAnsi="Arial" w:cs="Arial"/>
      <w:b/>
      <w:bCs/>
      <w:color w:val="000000"/>
      <w:sz w:val="24"/>
      <w:szCs w:val="24"/>
      <w:lang w:val="nl-NL"/>
    </w:rPr>
  </w:style>
  <w:style w:type="paragraph" w:styleId="Tijeloteksta">
    <w:name w:val="Body Text"/>
    <w:basedOn w:val="Normal"/>
    <w:link w:val="TijelotekstaChar"/>
    <w:semiHidden/>
    <w:rsid w:val="00DA7F51"/>
    <w:rPr>
      <w:color w:val="000000"/>
    </w:rPr>
  </w:style>
  <w:style w:type="character" w:customStyle="1" w:styleId="TijelotekstaChar">
    <w:name w:val="Tijelo teksta Char"/>
    <w:basedOn w:val="Zadanifontodlomka"/>
    <w:link w:val="Tijeloteksta"/>
    <w:semiHidden/>
    <w:rsid w:val="00DA7F51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Podnoje">
    <w:name w:val="footer"/>
    <w:basedOn w:val="Normal"/>
    <w:link w:val="PodnojeChar"/>
    <w:semiHidden/>
    <w:rsid w:val="00DA7F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A7F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semiHidden/>
    <w:rsid w:val="00DA7F51"/>
  </w:style>
  <w:style w:type="paragraph" w:styleId="Tijeloteksta2">
    <w:name w:val="Body Text 2"/>
    <w:basedOn w:val="Normal"/>
    <w:link w:val="Tijeloteksta2Char"/>
    <w:semiHidden/>
    <w:rsid w:val="00DA7F51"/>
    <w:pPr>
      <w:jc w:val="both"/>
    </w:pPr>
    <w:rPr>
      <w:rFonts w:ascii="Arial" w:hAnsi="Arial" w:cs="Arial"/>
      <w:color w:val="000000"/>
      <w:lang w:val="nl-NL"/>
    </w:rPr>
  </w:style>
  <w:style w:type="character" w:customStyle="1" w:styleId="Tijeloteksta2Char">
    <w:name w:val="Tijelo teksta 2 Char"/>
    <w:basedOn w:val="Zadanifontodlomka"/>
    <w:link w:val="Tijeloteksta2"/>
    <w:semiHidden/>
    <w:rsid w:val="00DA7F51"/>
    <w:rPr>
      <w:rFonts w:ascii="Arial" w:eastAsia="Times New Roman" w:hAnsi="Arial" w:cs="Arial"/>
      <w:color w:val="000000"/>
      <w:sz w:val="24"/>
      <w:szCs w:val="24"/>
      <w:lang w:val="nl-NL"/>
    </w:rPr>
  </w:style>
  <w:style w:type="paragraph" w:customStyle="1" w:styleId="Default">
    <w:name w:val="Default"/>
    <w:rsid w:val="001F2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4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40BD"/>
    <w:rPr>
      <w:rFonts w:ascii="Segoe UI" w:eastAsia="Times New Roman" w:hAnsi="Segoe UI" w:cs="Segoe UI"/>
      <w:sz w:val="18"/>
      <w:szCs w:val="18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B3A90"/>
    <w:rPr>
      <w:color w:val="0000FF"/>
      <w:u w:val="single"/>
    </w:rPr>
  </w:style>
  <w:style w:type="table" w:styleId="Reetkatablice">
    <w:name w:val="Table Grid"/>
    <w:basedOn w:val="Obinatablica"/>
    <w:uiPriority w:val="39"/>
    <w:rsid w:val="008E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3C84-E699-429D-B36F-3AD47341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jpecar</cp:lastModifiedBy>
  <cp:revision>7</cp:revision>
  <cp:lastPrinted>2017-03-08T10:25:00Z</cp:lastPrinted>
  <dcterms:created xsi:type="dcterms:W3CDTF">2017-03-08T11:36:00Z</dcterms:created>
  <dcterms:modified xsi:type="dcterms:W3CDTF">2017-03-16T15:20:00Z</dcterms:modified>
</cp:coreProperties>
</file>