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c8e41b1ad497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35062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NOVA RAČA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1.793.717,78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2.191.965,28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1.596.078,58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2.039.904,21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197.639,20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152.061,07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10.042,49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63.848,41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297.932,00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446.303,34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287.889,51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382.454,93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386.610,10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57.681,03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40.100,98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40.100,98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270.494,84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Nova Rača je osnivač Dječjeg vrtića Račići Nova Rača te je u prethodne dvije godine u potpunosti financirao troškove rada bez sufinanciranja roditelja zato što koristimo sredstva za fiskalnu održivost. Dječji vrtić ostvario je samo prihod za predškolu.</w:t>
      </w:r>
    </w:p>
    <w:p>
      <w:r>
        <w:t xml:space="preserve">Vezano za rashode vrtića isti su ostvareni za redovni rad, a rashodi Općine za redovni rad, funkcioniranje komunalne infrastrukture i investicije u novu imovinu.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23.955,04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iznos odnosi se na Općinu jer obaveze vrtića su sa 31.12. sve nedospjele, a odnose se na plaću na prosinac i račune dobavljača ispostavljene sa također 31.12. koje dosprijevaju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je iz prethodne godine prenijela višak 324. 472,08€ dok je ove godine ostvaren višak 257.922,81€ tako da višak za 2025. iznosi 66.549,27€</w:t>
      </w:r>
    </w:p>
    <w:p>
      <w:r>
        <w:t xml:space="preserve">Dječji vrtić je ostvario manjak 12.572,03€ tako da je ukupni višak 53.977,24€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5c82c70e634c5a" /></Relationships>
</file>